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E" w:rsidRPr="0009785E" w:rsidRDefault="0009785E" w:rsidP="0009785E">
      <w:pPr>
        <w:spacing w:before="525" w:after="225"/>
        <w:outlineLvl w:val="0"/>
        <w:rPr>
          <w:rFonts w:ascii="Helvetica" w:eastAsia="Times New Roman" w:hAnsi="Helvetica" w:cs="Times New Roman"/>
          <w:b/>
          <w:bCs/>
          <w:color w:val="131723"/>
          <w:kern w:val="36"/>
          <w:sz w:val="60"/>
          <w:szCs w:val="6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kern w:val="36"/>
          <w:sz w:val="60"/>
          <w:szCs w:val="60"/>
        </w:rPr>
        <w:t>Math 7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Course Description/Overview/Welcome Statement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Learning Expectations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Dixon “I Can” Statements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Math 7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2017-2018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1 I can compute fluently with integers. (Mod 1, 2)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2 I can compute fluently with rational numbers. (Mod 3)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3 </w:t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I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can recognize and represent proportional relationships between two quantities. (Mod 4)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4 </w:t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I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can use proportions to solve multi-step percent problems. (Mod 5)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5 I can write and solve one and two-step equations. (Mod 6)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6 </w:t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I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can solve problems involving scale drawings of geometric figures. (Mod 8)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7 </w:t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I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can solve equations using angle relationships. (Mod 8)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8 I can solve problems involving area, volume and surface area of two and three-dimensional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figures. (Mod 9)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9 I can compare data on two populations and make inferences from the data. (Mod 10, 11)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10 </w:t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I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can use probability to predict simple real world events. (Mod 12, 13)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 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 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Assessment of Progress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lastRenderedPageBreak/>
        <w:t>Dixon Grading Scale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A 93% and above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A- 90- 92%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B+ 87- 89%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 83- 86%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B- 80- 82%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C+ 77- 79%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 73- 76%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C- 70- 72%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D+ 67- 69%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 63- 66%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D- 60- 62%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I 59% and below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Grade Categories for Ms. Ambler’s Math 8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Tests (I CANs): 80%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Other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(Assignments, quizzes, etc.): 20%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Report Cards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Report cards are sent home with students at the end of each term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Report cards include a letter grade and a citizenship grade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Check grades weekly in your student’s planner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Check grades any time on </w:t>
      </w:r>
      <w:proofErr w:type="spellStart"/>
      <w:r w:rsidRPr="0009785E">
        <w:rPr>
          <w:rFonts w:ascii="Helvetica" w:hAnsi="Helvetica" w:cs="Times New Roman"/>
          <w:color w:val="324145"/>
          <w:sz w:val="23"/>
          <w:szCs w:val="23"/>
        </w:rPr>
        <w:t>Powerschool</w:t>
      </w:r>
      <w:proofErr w:type="spellEnd"/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Parent Teacher Conferences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Thursday, September 20, 2018 from 2:00-8:00 pm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Thursday, February 21, 2019 from 2:00-8:00 pm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 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Course Materials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Students are expected to bring to class each day: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Go Math 7 Text book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Their Dixon planner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A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pencil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A notebook for math only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The homework due for the day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Classroom Procedures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Calendar of Due Dates for Major Assignments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Progress Reports and Report Cards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Dixon Grading Scale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A 93% and above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A- 90- 92%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B+ 87- 89%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 83- 86%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B- 80- 82%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C+ 77- 79%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 73- 76%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C- 70- 72%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D+ 67- 69%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 63- 66%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D- 60- 62%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I 59% and below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Grade Categories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Tests (I CANs): 80%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</w:r>
      <w:proofErr w:type="gramStart"/>
      <w:r w:rsidRPr="0009785E">
        <w:rPr>
          <w:rFonts w:ascii="Helvetica" w:hAnsi="Helvetica" w:cs="Times New Roman"/>
          <w:color w:val="324145"/>
          <w:sz w:val="23"/>
          <w:szCs w:val="23"/>
        </w:rPr>
        <w:t>Other</w:t>
      </w:r>
      <w:proofErr w:type="gramEnd"/>
      <w:r w:rsidRPr="0009785E">
        <w:rPr>
          <w:rFonts w:ascii="Helvetica" w:hAnsi="Helvetica" w:cs="Times New Roman"/>
          <w:color w:val="324145"/>
          <w:sz w:val="23"/>
          <w:szCs w:val="23"/>
        </w:rPr>
        <w:t xml:space="preserve"> (Assignments, quizzes, etc.): 20%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Report Cards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Report cards are sent home with students at the end of each term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Report cards include a letter grade and a citizenship grade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Check grades weekly in your student’s planner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 xml:space="preserve">Check grades any time on </w:t>
      </w:r>
      <w:proofErr w:type="spellStart"/>
      <w:r w:rsidRPr="0009785E">
        <w:rPr>
          <w:rFonts w:ascii="Helvetica" w:hAnsi="Helvetica" w:cs="Times New Roman"/>
          <w:color w:val="324145"/>
          <w:sz w:val="23"/>
          <w:szCs w:val="23"/>
        </w:rPr>
        <w:t>Powerschool</w:t>
      </w:r>
      <w:proofErr w:type="spellEnd"/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Parent Teacher Conferences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Thursday, September 20, 2018 from 2:00-8:00 pm</w:t>
      </w:r>
      <w:r w:rsidRPr="0009785E">
        <w:rPr>
          <w:rFonts w:ascii="Helvetica" w:hAnsi="Helvetica" w:cs="Times New Roman"/>
          <w:color w:val="324145"/>
          <w:sz w:val="23"/>
          <w:szCs w:val="23"/>
        </w:rPr>
        <w:br/>
        <w:t>Thursday, February 21, 2019 from 2:00-8:00 pm</w:t>
      </w:r>
    </w:p>
    <w:p w:rsidR="0009785E" w:rsidRPr="0009785E" w:rsidRDefault="0009785E" w:rsidP="0009785E">
      <w:pPr>
        <w:shd w:val="clear" w:color="auto" w:fill="FFFFFF"/>
        <w:spacing w:before="375" w:after="375"/>
        <w:rPr>
          <w:rFonts w:ascii="Helvetica" w:hAnsi="Helvetica" w:cs="Times New Roman"/>
          <w:color w:val="324145"/>
          <w:sz w:val="23"/>
          <w:szCs w:val="23"/>
        </w:rPr>
      </w:pPr>
      <w:r w:rsidRPr="0009785E">
        <w:rPr>
          <w:rFonts w:ascii="Helvetica" w:hAnsi="Helvetica" w:cs="Times New Roman"/>
          <w:color w:val="324145"/>
          <w:sz w:val="23"/>
          <w:szCs w:val="23"/>
        </w:rPr>
        <w:t> 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Connecting Home to School</w:t>
      </w:r>
    </w:p>
    <w:p w:rsidR="0009785E" w:rsidRPr="0009785E" w:rsidRDefault="0009785E" w:rsidP="0009785E">
      <w:pPr>
        <w:shd w:val="clear" w:color="auto" w:fill="FFFFFF"/>
        <w:spacing w:before="525" w:after="225"/>
        <w:outlineLvl w:val="1"/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</w:pPr>
      <w:r w:rsidRPr="0009785E">
        <w:rPr>
          <w:rFonts w:ascii="Helvetica" w:eastAsia="Times New Roman" w:hAnsi="Helvetica" w:cs="Times New Roman"/>
          <w:b/>
          <w:bCs/>
          <w:color w:val="131723"/>
          <w:spacing w:val="15"/>
          <w:sz w:val="40"/>
          <w:szCs w:val="40"/>
        </w:rPr>
        <w:t>Personal Statement and other items (optional)</w:t>
      </w:r>
    </w:p>
    <w:p w:rsidR="00DF7B07" w:rsidRDefault="00DF7B07">
      <w:bookmarkStart w:id="0" w:name="_GoBack"/>
      <w:bookmarkEnd w:id="0"/>
    </w:p>
    <w:sectPr w:rsidR="00DF7B07" w:rsidSect="00DF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E"/>
    <w:rsid w:val="0009785E"/>
    <w:rsid w:val="00D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92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8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78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5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78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8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8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78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5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78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8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Cunico</dc:creator>
  <cp:keywords/>
  <dc:description/>
  <cp:lastModifiedBy>Megan Cunico</cp:lastModifiedBy>
  <cp:revision>2</cp:revision>
  <dcterms:created xsi:type="dcterms:W3CDTF">2019-03-29T21:10:00Z</dcterms:created>
  <dcterms:modified xsi:type="dcterms:W3CDTF">2019-03-29T21:10:00Z</dcterms:modified>
</cp:coreProperties>
</file>